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Prerevenue valuation review note</w:t>
      </w:r>
    </w:p>
    <w:p>
      <w:pPr>
        <w:widowControl/>
      </w:pPr>
      <w:r>
        <w:t>PURPOSE / DATE / CURRENCY: State the question and as-of date.</w:t>
      </w:r>
    </w:p>
    <w:p>
      <w:pPr>
        <w:widowControl/>
      </w:pPr>
      <w:r>
        <w:t>SECURITY / BASIS: State pre-money or post-money and capitalization.</w:t>
      </w:r>
    </w:p>
    <w:p>
      <w:pPr>
        <w:widowControl/>
      </w:pPr>
      <w:r>
        <w:t>PROVEN EVIDENCE: Link dated product, customer and team evidence.</w:t>
      </w:r>
    </w:p>
    <w:p>
      <w:pPr>
        <w:widowControl/>
      </w:pPr>
      <w:r>
        <w:t>OPEN RISKS: Name missing evidence and the next milestone.</w:t>
      </w:r>
    </w:p>
    <w:p>
      <w:pPr>
        <w:widowControl/>
      </w:pPr>
      <w:r>
        <w:t>COMPARABLE TERMS: Record source, date, instrument, rights and exclusions.</w:t>
      </w:r>
    </w:p>
    <w:p>
      <w:pPr>
        <w:widowControl/>
      </w:pPr>
      <w:r>
        <w:t>FORECASTS: Separate projected revenue from actual revenue.</w:t>
      </w:r>
    </w:p>
    <w:p>
      <w:pPr>
        <w:widowControl/>
      </w:pPr>
      <w:r>
        <w:t>SCENARIOS: Record exit equity, return, ownership loss and sensitivity.</w:t>
      </w:r>
    </w:p>
    <w:p>
      <w:pPr>
        <w:widowControl/>
      </w:pPr>
      <w:r>
        <w:t>ROUND BUDGET: Separate required cash and desired ownership from value.</w:t>
      </w:r>
    </w:p>
    <w:p>
      <w:pPr>
        <w:widowControl/>
      </w:pPr>
      <w:r>
        <w:t>RANGE: Explain support, disagreements and what would change it.</w:t>
      </w:r>
    </w:p>
    <w:p>
      <w:pPr>
        <w:widowControl/>
      </w:pPr>
      <w:r>
        <w:t>REVIEW: Reconcile pools, conversions, preferences and model version.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https://thefoundersstack.com/blog/how-to-estimate-the-valuation-of-a-pre-revenue-startup/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Prerevenue valuation review note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