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2D8A5E"/>
          <w:sz w:val="18"/>
        </w:rPr>
        <w:t>THE FUNDRAISING LIBRARY</w:t>
      </w:r>
    </w:p>
    <w:p>
      <w:pPr>
        <w:pStyle w:val="Title"/>
      </w:pPr>
      <w:r>
        <w:t>Monthly investor update example</w:t>
      </w:r>
    </w:p>
    <w:p>
      <w:pPr>
        <w:widowControl/>
      </w:pPr>
      <w:r>
        <w:t>Subject: Northstar Cloud | August 2026 investor update</w:t>
      </w:r>
    </w:p>
    <w:p>
      <w:pPr>
        <w:widowControl/>
      </w:pPr>
      <w:r>
        <w:t>FICTIONAL EXAMPLE. All company details, figures and plans are illustrative.</w:t>
      </w:r>
    </w:p>
    <w:p>
      <w:pPr>
        <w:widowControl/>
      </w:pPr>
      <w:r>
        <w:t>Hi everyone,</w:t>
      </w:r>
    </w:p>
    <w:p>
      <w:pPr>
        <w:widowControl/>
      </w:pPr>
      <w:r>
        <w:t>Revenue grew 3.4% in August. Sales hiring is behind plan, and we are prioritising the hire while managing six months of runway at current net burn.</w:t>
      </w:r>
    </w:p>
    <w:p>
      <w:pPr>
        <w:widowControl/>
      </w:pPr>
      <w:r>
        <w:t>METRICS | USD | August 2026</w:t>
      </w:r>
    </w:p>
    <w:p>
      <w:pPr>
        <w:widowControl/>
      </w:pPr>
      <w:r>
        <w:t>Monthly revenue: $120,000 vs $116,000 in July, +3.4%.</w:t>
      </w:r>
    </w:p>
    <w:p>
      <w:pPr>
        <w:widowControl/>
      </w:pPr>
      <w:r>
        <w:t>Cash available at 31 August: $600,000 vs $700,000 at 31 July.</w:t>
      </w:r>
    </w:p>
    <w:p>
      <w:pPr>
        <w:widowControl/>
      </w:pPr>
      <w:r>
        <w:t>Monthly net cash burn: $100,000 vs $100,000 in July.</w:t>
      </w:r>
    </w:p>
    <w:p>
      <w:pPr>
        <w:widowControl/>
      </w:pPr>
      <w:r>
        <w:t>Runway at constant net burn: 6 months vs 7 months in July.</w:t>
      </w:r>
    </w:p>
    <w:p>
      <w:pPr>
        <w:widowControl/>
      </w:pPr>
      <w:r>
        <w:t>Customers at month end: 120 vs 116 in July. This is a separate count from new wins.</w:t>
      </w:r>
    </w:p>
    <w:p>
      <w:pPr>
        <w:pStyle w:val="Heading1"/>
        <w:widowControl/>
      </w:pPr>
      <w:r>
        <w:t>PROGRESS</w:t>
      </w:r>
    </w:p>
    <w:p>
      <w:pPr>
        <w:widowControl/>
      </w:pPr>
      <w:r>
        <w:t>Won three new customers. Revenue reached $120,000.</w:t>
      </w:r>
    </w:p>
    <w:p>
      <w:pPr>
        <w:pStyle w:val="Heading1"/>
        <w:widowControl/>
      </w:pPr>
      <w:r>
        <w:t>CHALLENGE AND RESPONSE</w:t>
      </w:r>
    </w:p>
    <w:p>
      <w:pPr>
        <w:widowControl/>
      </w:pPr>
      <w:r>
        <w:t>Our enterprise sales hire took longer than planned. Maya owns the shortlist and will complete two final interviews by 15 September.</w:t>
      </w:r>
    </w:p>
    <w:p>
      <w:pPr>
        <w:pStyle w:val="Heading1"/>
        <w:widowControl/>
      </w:pPr>
      <w:r>
        <w:t>SPECIFIC ASK</w:t>
      </w:r>
    </w:p>
    <w:p>
      <w:pPr>
        <w:widowControl/>
      </w:pPr>
      <w:r>
        <w:t>Do you know an enterprise sales leader who has sold finance software to midmarket teams? We would value two candidate introductions by 10 September. Reply to this email and Maya will share the role brief.</w:t>
      </w:r>
    </w:p>
    <w:p>
      <w:pPr>
        <w:pStyle w:val="Heading1"/>
        <w:widowControl/>
      </w:pPr>
      <w:r>
        <w:t>NEXT MONTH</w:t>
      </w:r>
    </w:p>
    <w:p>
      <w:pPr>
        <w:widowControl/>
      </w:pPr>
      <w:r>
        <w:t>Complete the sales hire and review its cash impact before making further hiring commitments.</w:t>
      </w:r>
    </w:p>
    <w:p>
      <w:pPr>
        <w:widowControl/>
      </w:pPr>
      <w:r>
        <w:t>Maya</w:t>
      </w:r>
    </w:p>
    <w:p>
      <w:pPr>
        <w:widowControl/>
      </w:pPr>
      <w:r>
        <w:t>Northstar Cloud, Inc. (fictional demo)</w:t>
      </w:r>
    </w:p>
    <w:sectPr w:rsidR="00FC693F" w:rsidRPr="0006063C" w:rsidSect="00034616">
      <w:headerReference w:type="default" r:id="rId9"/>
      <w:footerReference w:type="default" r:id="rId10"/>
      <w:pgSz w:w="11909" w:h="16834"/>
      <w:pgMar w:top="1152" w:right="1224" w:bottom="1152"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The Founders’ Stack  |  The Fundraising Library</w:t>
      <w:br/>
      <w:t>https://thefoundersstack.com/blog/monthly-investor-update-template/</w:t>
      <w:b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47472" cy="301542"/>
          <wp:docPr id="1" name="Picture 1"/>
          <wp:cNvGraphicFramePr>
            <a:graphicFrameLocks noChangeAspect="1"/>
          </wp:cNvGraphicFramePr>
          <a:graphic>
            <a:graphicData uri="http://schemas.openxmlformats.org/drawingml/2006/picture">
              <pic:pic>
                <pic:nvPicPr>
                  <pic:cNvPr id="0" name="tfs-logo-email.png"/>
                  <pic:cNvPicPr/>
                </pic:nvPicPr>
                <pic:blipFill>
                  <a:blip r:embed="rId1"/>
                  <a:stretch>
                    <a:fillRect/>
                  </a:stretch>
                </pic:blipFill>
                <pic:spPr>
                  <a:xfrm>
                    <a:off x="0" y="0"/>
                    <a:ext cx="347472" cy="301542"/>
                  </a:xfrm>
                  <a:prstGeom prst="rect"/>
                </pic:spPr>
              </pic:pic>
            </a:graphicData>
          </a:graphic>
        </wp:inline>
      </w:drawing>
    </w:r>
    <w:r>
      <w:rPr>
        <w:b/>
        <w:color w:val="1A3C2A"/>
        <w:sz w:val="22"/>
      </w:rPr>
      <w:t xml:space="preserve">   The Founders’ Stack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727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Arial" w:hAnsi="Arial"/>
      <w:b/>
      <w:bCs/>
      <w:color w:val="1A3C2A"/>
      <w:sz w:val="24"/>
      <w:szCs w:val="28"/>
    </w:rPr>
  </w:style>
  <w:style w:type="paragraph" w:styleId="Heading2">
    <w:name w:val="heading 2"/>
    <w:basedOn w:val="Normal"/>
    <w:next w:val="Normal"/>
    <w:link w:val="Heading2Char"/>
    <w:uiPriority w:val="9"/>
    <w:unhideWhenUsed/>
    <w:qFormat/>
    <w:rsid w:val="00FC693F"/>
    <w:pPr>
      <w:keepNext/>
      <w:keepLines/>
      <w:spacing w:before="240" w:after="100" w:line="259" w:lineRule="auto"/>
      <w:outlineLvl w:val="1"/>
    </w:pPr>
    <w:rPr>
      <w:rFonts w:asciiTheme="majorHAnsi" w:eastAsiaTheme="majorEastAsia" w:hAnsiTheme="majorHAnsi" w:cstheme="majorBidi" w:ascii="Arial" w:hAnsi="Arial"/>
      <w:b/>
      <w:bCs/>
      <w:color w:val="1A3C2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9" w:lineRule="auto"/>
      <w:contextualSpacing/>
    </w:pPr>
    <w:rPr>
      <w:rFonts w:asciiTheme="majorHAnsi" w:eastAsiaTheme="majorEastAsia" w:hAnsiTheme="majorHAnsi" w:cstheme="majorBidi" w:ascii="Arial" w:hAnsi="Arial"/>
      <w:color w:val="0A0A0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investor update example</dc:title>
  <dc:subject>The Fundraising Library</dc:subject>
  <dc:creator>The Founders’ Stack</dc:creator>
  <cp:keywords/>
  <dc:description>generated by python-docx</dc:description>
  <cp:lastModifiedBy/>
  <cp:revision>1</cp:revision>
  <dcterms:created xsi:type="dcterms:W3CDTF">2013-12-23T23:15:00Z</dcterms:created>
  <dcterms:modified xsi:type="dcterms:W3CDTF">2013-12-23T23:15:00Z</dcterms:modified>
  <cp:category/>
</cp:coreProperties>
</file>