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Investor diligence response note</w:t>
      </w:r>
    </w:p>
    <w:p>
      <w:pPr>
        <w:pStyle w:val="Heading1"/>
        <w:widowControl/>
      </w:pPr>
      <w:r>
        <w:t>INVESTOR DUE DILIGENCE RESPONSE NOTE</w:t>
      </w:r>
    </w:p>
    <w:p>
      <w:pPr>
        <w:widowControl/>
      </w:pPr>
      <w:r>
        <w:t>Blank educational template. Verify the facts and disclosure decision before use.</w:t>
      </w:r>
    </w:p>
    <w:p>
      <w:pPr>
        <w:widowControl/>
      </w:pPr>
      <w:r>
        <w:t>REQUEST ID / ORIGINAL QUESTION:</w:t>
      </w:r>
    </w:p>
    <w:p>
      <w:pPr>
        <w:widowControl/>
      </w:pPr>
      <w:r>
        <w:t>ENTITY / PERIOD / CURRENCY:</w:t>
      </w:r>
    </w:p>
    <w:p>
      <w:pPr>
        <w:widowControl/>
      </w:pPr>
      <w:r>
        <w:t>DEFINITIONS / DENOMINATORS:</w:t>
      </w:r>
    </w:p>
    <w:p>
      <w:pPr>
        <w:widowControl/>
      </w:pPr>
      <w:r>
        <w:t>ANSWER / FINDING:</w:t>
      </w:r>
    </w:p>
    <w:p>
      <w:pPr>
        <w:widowControl/>
      </w:pPr>
      <w:r>
        <w:t>REVIEWED SOURCES AND VERSIONS:</w:t>
      </w:r>
    </w:p>
    <w:p>
      <w:pPr>
        <w:widowControl/>
      </w:pPr>
      <w:r>
        <w:t>EXPLANATION OF ANY DIFFERENCE:</w:t>
      </w:r>
    </w:p>
    <w:p>
      <w:pPr>
        <w:widowControl/>
      </w:pPr>
      <w:r>
        <w:t>CORRECTION / SUPERSEDED VERSION:</w:t>
      </w:r>
    </w:p>
    <w:p>
      <w:pPr>
        <w:widowControl/>
      </w:pPr>
      <w:r>
        <w:t>UNRESOLVED LIMITS:</w:t>
      </w:r>
    </w:p>
    <w:p>
      <w:pPr>
        <w:widowControl/>
      </w:pPr>
      <w:r>
        <w:t>OWNER / REVIEWER:</w:t>
      </w:r>
    </w:p>
    <w:p>
      <w:pPr>
        <w:widowControl/>
      </w:pPr>
      <w:r>
        <w:t>STATUS / NEXT ACTION / TARGET DATE:</w:t>
      </w:r>
    </w:p>
    <w:p>
      <w:pPr>
        <w:widowControl/>
      </w:pPr>
      <w:r>
        <w:t>DISCLOSURE DECISION / RECIPIENT:</w:t>
      </w:r>
    </w:p>
    <w:p>
      <w:pPr>
        <w:widowControl/>
      </w:pPr>
      <w:r>
        <w:t>RESPONSE DATE:</w:t>
      </w:r>
    </w:p>
    <w:p>
      <w:pPr>
        <w:widowControl/>
      </w:pPr>
      <w:r>
        <w:t>CLOSURE CONDITION: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https://thefoundersstack.com/blog/how-to-prepare-for-investor-due-diligence/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diligence response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